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322E57" w:rsidRDefault="00322E57" w:rsidP="009F0CDA">
      <w:pPr>
        <w:rPr>
          <w:b/>
          <w:color w:val="1F497D" w:themeColor="text2"/>
          <w:sz w:val="52"/>
          <w:szCs w:val="52"/>
        </w:rPr>
      </w:pPr>
    </w:p>
    <w:p w:rsidR="00A1504D" w:rsidRDefault="00A1504D" w:rsidP="00322E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2060"/>
          <w:sz w:val="40"/>
          <w:szCs w:val="40"/>
        </w:rPr>
      </w:pPr>
    </w:p>
    <w:p w:rsidR="00F97532" w:rsidRDefault="00FB2C56" w:rsidP="00F975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40"/>
          <w:szCs w:val="40"/>
        </w:rPr>
      </w:pPr>
      <w:r w:rsidRPr="00792131">
        <w:rPr>
          <w:rFonts w:ascii="Arial" w:hAnsi="Arial" w:cs="Arial"/>
          <w:color w:val="333333"/>
          <w:sz w:val="23"/>
          <w:szCs w:val="23"/>
        </w:rPr>
        <w:t>​​</w:t>
      </w:r>
    </w:p>
    <w:p w:rsidR="00F97532" w:rsidRPr="00F97532" w:rsidRDefault="00F97532" w:rsidP="00F9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F97532">
        <w:rPr>
          <w:rFonts w:ascii="Arial" w:hAnsi="Arial" w:cs="Arial"/>
          <w:b/>
          <w:bCs/>
          <w:color w:val="000000" w:themeColor="text1"/>
          <w:sz w:val="28"/>
          <w:szCs w:val="28"/>
        </w:rPr>
        <w:t>Вопрос:</w:t>
      </w:r>
      <w:r w:rsidRPr="00F97532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</w:p>
    <w:p w:rsidR="00F97532" w:rsidRPr="00F97532" w:rsidRDefault="00F97532" w:rsidP="00F9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bookmarkStart w:id="0" w:name="_GoBack"/>
      <w:r w:rsidRPr="00F97532">
        <w:rPr>
          <w:rFonts w:ascii="Arial" w:hAnsi="Arial" w:cs="Arial"/>
          <w:bCs/>
          <w:color w:val="000000" w:themeColor="text1"/>
          <w:sz w:val="28"/>
          <w:szCs w:val="28"/>
        </w:rPr>
        <w:t>Вправе ли организация применять ранее приобретенные фискальные накопители ККТ</w:t>
      </w:r>
      <w:bookmarkEnd w:id="0"/>
      <w:r w:rsidRPr="00F97532">
        <w:rPr>
          <w:rFonts w:ascii="Arial" w:hAnsi="Arial" w:cs="Arial"/>
          <w:bCs/>
          <w:color w:val="000000" w:themeColor="text1"/>
          <w:sz w:val="28"/>
          <w:szCs w:val="28"/>
        </w:rPr>
        <w:t>, не соответствующие требованиям расчетов за маркированные товары, после 06.08.2021, если она не реализует маркированные товары, но планирует начать такую реализацию в октябре 2021 г. и срок действия фискального накопителя не окончится?</w:t>
      </w:r>
    </w:p>
    <w:p w:rsidR="00F97532" w:rsidRPr="00F97532" w:rsidRDefault="00F97532" w:rsidP="00F97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8"/>
          <w:szCs w:val="28"/>
        </w:rPr>
      </w:pPr>
    </w:p>
    <w:p w:rsidR="00F97532" w:rsidRPr="00F97532" w:rsidRDefault="00F97532" w:rsidP="00F9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F97532">
        <w:rPr>
          <w:rFonts w:ascii="Arial" w:hAnsi="Arial" w:cs="Arial"/>
          <w:b/>
          <w:bCs/>
          <w:color w:val="000000" w:themeColor="text1"/>
          <w:sz w:val="28"/>
          <w:szCs w:val="28"/>
        </w:rPr>
        <w:t>Ответ:</w:t>
      </w:r>
      <w:r w:rsidRPr="00F97532">
        <w:rPr>
          <w:rFonts w:ascii="Arial" w:hAnsi="Arial" w:cs="Arial"/>
          <w:bCs/>
          <w:color w:val="000000" w:themeColor="text1"/>
          <w:sz w:val="28"/>
          <w:szCs w:val="28"/>
        </w:rPr>
        <w:t xml:space="preserve"> Организация вправе применять фискальный накопитель, не соответствующий требованиям расчетов за маркированные товары, в течение срока его действия при условии регистрации (перерегистрации) такого фискального накопителя до 06.08.2021.</w:t>
      </w:r>
    </w:p>
    <w:p w:rsidR="00F97532" w:rsidRPr="00F97532" w:rsidRDefault="00F97532" w:rsidP="00F97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8"/>
          <w:szCs w:val="28"/>
        </w:rPr>
      </w:pPr>
    </w:p>
    <w:p w:rsidR="00F97532" w:rsidRPr="00F97532" w:rsidRDefault="00F97532" w:rsidP="00F9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F97532">
        <w:rPr>
          <w:rFonts w:ascii="Arial" w:hAnsi="Arial" w:cs="Arial"/>
          <w:bCs/>
          <w:color w:val="000000" w:themeColor="text1"/>
          <w:sz w:val="28"/>
          <w:szCs w:val="28"/>
        </w:rPr>
        <w:t xml:space="preserve">Обоснование: </w:t>
      </w:r>
      <w:proofErr w:type="gramStart"/>
      <w:r w:rsidRPr="00F97532">
        <w:rPr>
          <w:rFonts w:ascii="Arial" w:hAnsi="Arial" w:cs="Arial"/>
          <w:bCs/>
          <w:color w:val="000000" w:themeColor="text1"/>
          <w:sz w:val="28"/>
          <w:szCs w:val="28"/>
        </w:rPr>
        <w:t xml:space="preserve">В соответствии с </w:t>
      </w:r>
      <w:hyperlink r:id="rId10" w:history="1">
        <w:r w:rsidRPr="00F97532">
          <w:rPr>
            <w:rFonts w:ascii="Arial" w:hAnsi="Arial" w:cs="Arial"/>
            <w:bCs/>
            <w:color w:val="000000" w:themeColor="text1"/>
            <w:sz w:val="28"/>
            <w:szCs w:val="28"/>
          </w:rPr>
          <w:t>п. 1 ст. 1.2</w:t>
        </w:r>
      </w:hyperlink>
      <w:r w:rsidRPr="00F97532">
        <w:rPr>
          <w:rFonts w:ascii="Arial" w:hAnsi="Arial" w:cs="Arial"/>
          <w:bCs/>
          <w:color w:val="000000" w:themeColor="text1"/>
          <w:sz w:val="28"/>
          <w:szCs w:val="28"/>
        </w:rPr>
        <w:t xml:space="preserve"> Федерального закона от 22.05.2003 N 54-ФЗ "О применении контрольно-кассовой техники при осуществлении расчетов в Российской Федерации" (далее - Закон N 54-ФЗ) контрольно-кассовая техника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расчетов, за исключением случаев, установленных Законом N 54-ФЗ.</w:t>
      </w:r>
      <w:proofErr w:type="gramEnd"/>
    </w:p>
    <w:p w:rsidR="00F97532" w:rsidRPr="00F97532" w:rsidRDefault="00F97532" w:rsidP="00F97532">
      <w:pPr>
        <w:autoSpaceDE w:val="0"/>
        <w:autoSpaceDN w:val="0"/>
        <w:adjustRightInd w:val="0"/>
        <w:spacing w:before="400"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F97532">
        <w:rPr>
          <w:rFonts w:ascii="Arial" w:hAnsi="Arial" w:cs="Arial"/>
          <w:bCs/>
          <w:color w:val="000000" w:themeColor="text1"/>
          <w:sz w:val="28"/>
          <w:szCs w:val="28"/>
        </w:rPr>
        <w:t xml:space="preserve">Согласно </w:t>
      </w:r>
      <w:hyperlink r:id="rId11" w:history="1">
        <w:proofErr w:type="spellStart"/>
        <w:r w:rsidRPr="00F97532">
          <w:rPr>
            <w:rFonts w:ascii="Arial" w:hAnsi="Arial" w:cs="Arial"/>
            <w:bCs/>
            <w:color w:val="000000" w:themeColor="text1"/>
            <w:sz w:val="28"/>
            <w:szCs w:val="28"/>
          </w:rPr>
          <w:t>абз</w:t>
        </w:r>
        <w:proofErr w:type="spellEnd"/>
        <w:r w:rsidRPr="00F97532">
          <w:rPr>
            <w:rFonts w:ascii="Arial" w:hAnsi="Arial" w:cs="Arial"/>
            <w:bCs/>
            <w:color w:val="000000" w:themeColor="text1"/>
            <w:sz w:val="28"/>
            <w:szCs w:val="28"/>
          </w:rPr>
          <w:t>. 8 п. 1 ст. 4</w:t>
        </w:r>
      </w:hyperlink>
      <w:r w:rsidRPr="00F97532">
        <w:rPr>
          <w:rFonts w:ascii="Arial" w:hAnsi="Arial" w:cs="Arial"/>
          <w:bCs/>
          <w:color w:val="000000" w:themeColor="text1"/>
          <w:sz w:val="28"/>
          <w:szCs w:val="28"/>
        </w:rPr>
        <w:t xml:space="preserve"> Закона N 54-ФЗ контрольно-кассовая техника должна передавать фискальные данные в фискальный накопитель, установленный внутри корпуса.</w:t>
      </w:r>
    </w:p>
    <w:p w:rsidR="00F97532" w:rsidRPr="00F97532" w:rsidRDefault="00F97532" w:rsidP="00F97532">
      <w:pPr>
        <w:autoSpaceDE w:val="0"/>
        <w:autoSpaceDN w:val="0"/>
        <w:adjustRightInd w:val="0"/>
        <w:spacing w:before="400"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F97532">
        <w:rPr>
          <w:rFonts w:ascii="Arial" w:hAnsi="Arial" w:cs="Arial"/>
          <w:bCs/>
          <w:color w:val="000000" w:themeColor="text1"/>
          <w:sz w:val="28"/>
          <w:szCs w:val="28"/>
        </w:rPr>
        <w:t xml:space="preserve">Требования к фискальному накопителю установлены в </w:t>
      </w:r>
      <w:hyperlink r:id="rId12" w:history="1">
        <w:r w:rsidRPr="00F97532">
          <w:rPr>
            <w:rFonts w:ascii="Arial" w:hAnsi="Arial" w:cs="Arial"/>
            <w:bCs/>
            <w:color w:val="000000" w:themeColor="text1"/>
            <w:sz w:val="28"/>
            <w:szCs w:val="28"/>
          </w:rPr>
          <w:t>п. 1 ст. 4.1</w:t>
        </w:r>
      </w:hyperlink>
      <w:r w:rsidRPr="00F97532">
        <w:rPr>
          <w:rFonts w:ascii="Arial" w:hAnsi="Arial" w:cs="Arial"/>
          <w:bCs/>
          <w:color w:val="000000" w:themeColor="text1"/>
          <w:sz w:val="28"/>
          <w:szCs w:val="28"/>
        </w:rPr>
        <w:t xml:space="preserve"> Закона N 54-ФЗ.</w:t>
      </w:r>
    </w:p>
    <w:p w:rsidR="00F97532" w:rsidRPr="00F97532" w:rsidRDefault="00F97532" w:rsidP="00F97532">
      <w:pPr>
        <w:autoSpaceDE w:val="0"/>
        <w:autoSpaceDN w:val="0"/>
        <w:adjustRightInd w:val="0"/>
        <w:spacing w:before="400"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proofErr w:type="gramStart"/>
      <w:r w:rsidRPr="00F97532">
        <w:rPr>
          <w:rFonts w:ascii="Arial" w:hAnsi="Arial" w:cs="Arial"/>
          <w:bCs/>
          <w:color w:val="000000" w:themeColor="text1"/>
          <w:sz w:val="28"/>
          <w:szCs w:val="28"/>
        </w:rPr>
        <w:t xml:space="preserve">В связи с вступлением в силу 06.08.2019 положений Федерального </w:t>
      </w:r>
      <w:hyperlink r:id="rId13" w:history="1">
        <w:r w:rsidRPr="00F97532">
          <w:rPr>
            <w:rFonts w:ascii="Arial" w:hAnsi="Arial" w:cs="Arial"/>
            <w:bCs/>
            <w:color w:val="000000" w:themeColor="text1"/>
            <w:sz w:val="28"/>
            <w:szCs w:val="28"/>
          </w:rPr>
          <w:t>закона</w:t>
        </w:r>
      </w:hyperlink>
      <w:r w:rsidRPr="00F97532">
        <w:rPr>
          <w:rFonts w:ascii="Arial" w:hAnsi="Arial" w:cs="Arial"/>
          <w:bCs/>
          <w:color w:val="000000" w:themeColor="text1"/>
          <w:sz w:val="28"/>
          <w:szCs w:val="28"/>
        </w:rPr>
        <w:t xml:space="preserve"> от 26.07.2019 N 238-ФЗ "О внесении изменений в статью 33.1 Федерального закона "О государственно-частном партнерстве, </w:t>
      </w:r>
      <w:proofErr w:type="spellStart"/>
      <w:r w:rsidRPr="00F97532">
        <w:rPr>
          <w:rFonts w:ascii="Arial" w:hAnsi="Arial" w:cs="Arial"/>
          <w:bCs/>
          <w:color w:val="000000" w:themeColor="text1"/>
          <w:sz w:val="28"/>
          <w:szCs w:val="28"/>
        </w:rPr>
        <w:t>муниципально</w:t>
      </w:r>
      <w:proofErr w:type="spellEnd"/>
      <w:r w:rsidRPr="00F97532">
        <w:rPr>
          <w:rFonts w:ascii="Arial" w:hAnsi="Arial" w:cs="Arial"/>
          <w:bCs/>
          <w:color w:val="000000" w:themeColor="text1"/>
          <w:sz w:val="28"/>
          <w:szCs w:val="28"/>
        </w:rPr>
        <w:t xml:space="preserve">-частном партнерстве в Российской Федерации и внесении изменений в отдельные законодательные акты </w:t>
      </w:r>
      <w:r w:rsidRPr="00F97532">
        <w:rPr>
          <w:rFonts w:ascii="Arial" w:hAnsi="Arial" w:cs="Arial"/>
          <w:bCs/>
          <w:color w:val="000000" w:themeColor="text1"/>
          <w:sz w:val="28"/>
          <w:szCs w:val="28"/>
        </w:rPr>
        <w:lastRenderedPageBreak/>
        <w:t>Российской Федерации" и отдельные законодательные акты Российской Федерации" к фискальному накопителю были предъявлены дополнительные требования в части работы с маркированными товарами.</w:t>
      </w:r>
      <w:proofErr w:type="gramEnd"/>
      <w:r w:rsidRPr="00F97532">
        <w:rPr>
          <w:rFonts w:ascii="Arial" w:hAnsi="Arial" w:cs="Arial"/>
          <w:bCs/>
          <w:color w:val="000000" w:themeColor="text1"/>
          <w:sz w:val="28"/>
          <w:szCs w:val="28"/>
        </w:rPr>
        <w:t xml:space="preserve"> При этом соответствие данным требованиям не поставлено в зависимость от факта его использования при реализации маркированных товаров, как это установлено законодателем по отношению к требованиям к контрольно-кассовой технике (</w:t>
      </w:r>
      <w:hyperlink r:id="rId14" w:history="1">
        <w:r w:rsidRPr="00F97532">
          <w:rPr>
            <w:rFonts w:ascii="Arial" w:hAnsi="Arial" w:cs="Arial"/>
            <w:bCs/>
            <w:color w:val="000000" w:themeColor="text1"/>
            <w:sz w:val="28"/>
            <w:szCs w:val="28"/>
          </w:rPr>
          <w:t>п. 1.1 ст. 4</w:t>
        </w:r>
      </w:hyperlink>
      <w:r w:rsidRPr="00F97532">
        <w:rPr>
          <w:rFonts w:ascii="Arial" w:hAnsi="Arial" w:cs="Arial"/>
          <w:bCs/>
          <w:color w:val="000000" w:themeColor="text1"/>
          <w:sz w:val="28"/>
          <w:szCs w:val="28"/>
        </w:rPr>
        <w:t xml:space="preserve"> Закона N 54-ФЗ). Следовательно, с 06.08.2021 фискальным накопителем может считаться только то устройство, которое поддерживает указанные требования в полном объеме.</w:t>
      </w:r>
    </w:p>
    <w:p w:rsidR="00F97532" w:rsidRPr="00F97532" w:rsidRDefault="00F97532" w:rsidP="00F97532">
      <w:pPr>
        <w:autoSpaceDE w:val="0"/>
        <w:autoSpaceDN w:val="0"/>
        <w:adjustRightInd w:val="0"/>
        <w:spacing w:before="400" w:after="0" w:line="240" w:lineRule="auto"/>
        <w:ind w:firstLine="540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proofErr w:type="gramStart"/>
      <w:r w:rsidRPr="00F97532">
        <w:rPr>
          <w:rFonts w:ascii="Arial" w:hAnsi="Arial" w:cs="Arial"/>
          <w:bCs/>
          <w:color w:val="000000" w:themeColor="text1"/>
          <w:sz w:val="28"/>
          <w:szCs w:val="28"/>
        </w:rPr>
        <w:t xml:space="preserve">Вместе с тем в соответствии с </w:t>
      </w:r>
      <w:hyperlink r:id="rId15" w:history="1">
        <w:proofErr w:type="spellStart"/>
        <w:r w:rsidRPr="00F97532">
          <w:rPr>
            <w:rFonts w:ascii="Arial" w:hAnsi="Arial" w:cs="Arial"/>
            <w:bCs/>
            <w:color w:val="000000" w:themeColor="text1"/>
            <w:sz w:val="28"/>
            <w:szCs w:val="28"/>
          </w:rPr>
          <w:t>абз</w:t>
        </w:r>
        <w:proofErr w:type="spellEnd"/>
        <w:r w:rsidRPr="00F97532">
          <w:rPr>
            <w:rFonts w:ascii="Arial" w:hAnsi="Arial" w:cs="Arial"/>
            <w:bCs/>
            <w:color w:val="000000" w:themeColor="text1"/>
            <w:sz w:val="28"/>
            <w:szCs w:val="28"/>
          </w:rPr>
          <w:t>. 1</w:t>
        </w:r>
      </w:hyperlink>
      <w:r w:rsidRPr="00F97532">
        <w:rPr>
          <w:rFonts w:ascii="Arial" w:hAnsi="Arial" w:cs="Arial"/>
          <w:bCs/>
          <w:color w:val="000000" w:themeColor="text1"/>
          <w:sz w:val="28"/>
          <w:szCs w:val="28"/>
        </w:rPr>
        <w:t xml:space="preserve"> и </w:t>
      </w:r>
      <w:hyperlink r:id="rId16" w:history="1">
        <w:r w:rsidRPr="00F97532">
          <w:rPr>
            <w:rFonts w:ascii="Arial" w:hAnsi="Arial" w:cs="Arial"/>
            <w:bCs/>
            <w:color w:val="000000" w:themeColor="text1"/>
            <w:sz w:val="28"/>
            <w:szCs w:val="28"/>
          </w:rPr>
          <w:t>3 п. 8 ст. 1.2</w:t>
        </w:r>
      </w:hyperlink>
      <w:r w:rsidRPr="00F97532">
        <w:rPr>
          <w:rFonts w:ascii="Arial" w:hAnsi="Arial" w:cs="Arial"/>
          <w:bCs/>
          <w:color w:val="000000" w:themeColor="text1"/>
          <w:sz w:val="28"/>
          <w:szCs w:val="28"/>
        </w:rPr>
        <w:t xml:space="preserve"> Закона N 54-ФЗ в случае принятия нормативного правового акта, которым вносятся изменения в требования к контрольно-кассовой технике и (или) фискальному накопителю, контрольно-кассовая техника и фискальный накопитель, которые включены в реестр контрольно-кассовой техники и реестр фискальных накопителей, соответствуют требованиям, действовавшим до дня вступления в силу указанного нормативного</w:t>
      </w:r>
      <w:proofErr w:type="gramEnd"/>
      <w:r w:rsidRPr="00F97532">
        <w:rPr>
          <w:rFonts w:ascii="Arial" w:hAnsi="Arial" w:cs="Arial"/>
          <w:bCs/>
          <w:color w:val="000000" w:themeColor="text1"/>
          <w:sz w:val="28"/>
          <w:szCs w:val="28"/>
        </w:rPr>
        <w:t xml:space="preserve"> правового акта, и не соответствуют требованиям, измененным указанным нормативным правовым актом, могут регистрироваться, перерегистрироваться, применяться пользователями и не подлежат исключению из реестра контрольно-кассовой техники и реестра фискальных накопителей в связи с их несоответствием указанному нормативному правовому акту в течение двух лет со дня вступления в силу указанного нормативного правового акта. </w:t>
      </w:r>
      <w:proofErr w:type="gramStart"/>
      <w:r w:rsidRPr="00F97532">
        <w:rPr>
          <w:rFonts w:ascii="Arial" w:hAnsi="Arial" w:cs="Arial"/>
          <w:bCs/>
          <w:color w:val="000000" w:themeColor="text1"/>
          <w:sz w:val="28"/>
          <w:szCs w:val="28"/>
        </w:rPr>
        <w:t xml:space="preserve">В случае если в течение двух лет со дня принятия указанного нормативного правового акта контрольно-кассовая техника и фискальный накопитель не приведены в соответствие с требованиями, измененными указанным нормативным правовым актом, такие контрольно-кассовая техника и фискальный накопитель подлежат исключению соответственно из реестра контрольно-кассовой техники и реестра фискальных накопителей, за исключением случая, предусмотренного </w:t>
      </w:r>
      <w:hyperlink r:id="rId17" w:history="1">
        <w:r w:rsidRPr="00F97532">
          <w:rPr>
            <w:rFonts w:ascii="Arial" w:hAnsi="Arial" w:cs="Arial"/>
            <w:bCs/>
            <w:color w:val="000000" w:themeColor="text1"/>
            <w:sz w:val="28"/>
            <w:szCs w:val="28"/>
          </w:rPr>
          <w:t>п. 8.1 ст. 1.2</w:t>
        </w:r>
      </w:hyperlink>
      <w:r w:rsidRPr="00F97532">
        <w:rPr>
          <w:rFonts w:ascii="Arial" w:hAnsi="Arial" w:cs="Arial"/>
          <w:bCs/>
          <w:color w:val="000000" w:themeColor="text1"/>
          <w:sz w:val="28"/>
          <w:szCs w:val="28"/>
        </w:rPr>
        <w:t xml:space="preserve"> Закона N 54-ФЗ, в соответствии</w:t>
      </w:r>
      <w:proofErr w:type="gramEnd"/>
      <w:r w:rsidRPr="00F97532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proofErr w:type="gramStart"/>
      <w:r w:rsidRPr="00F97532">
        <w:rPr>
          <w:rFonts w:ascii="Arial" w:hAnsi="Arial" w:cs="Arial"/>
          <w:bCs/>
          <w:color w:val="000000" w:themeColor="text1"/>
          <w:sz w:val="28"/>
          <w:szCs w:val="28"/>
        </w:rPr>
        <w:t>с которым фискальный накопитель контрольно-кассовой техники, зарегистрированной в налоговых органах с этим фискальным накопителем в установленном порядке, может применяться пользователем в такой контрольно-кассовой технике до окончания срока действия его ключей фискального признака.</w:t>
      </w:r>
      <w:proofErr w:type="gramEnd"/>
    </w:p>
    <w:p w:rsidR="00F97532" w:rsidRPr="00F97532" w:rsidRDefault="00F97532" w:rsidP="00F97532">
      <w:pPr>
        <w:autoSpaceDE w:val="0"/>
        <w:autoSpaceDN w:val="0"/>
        <w:adjustRightInd w:val="0"/>
        <w:spacing w:before="400" w:after="0" w:line="240" w:lineRule="au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proofErr w:type="gramStart"/>
      <w:r w:rsidRPr="00F97532">
        <w:rPr>
          <w:rFonts w:ascii="Arial" w:hAnsi="Arial" w:cs="Arial"/>
          <w:bCs/>
          <w:color w:val="000000" w:themeColor="text1"/>
          <w:sz w:val="28"/>
          <w:szCs w:val="28"/>
        </w:rPr>
        <w:t xml:space="preserve">Таким образом, пользователь вправе зарегистрировать (перерегистрировать) контрольно-кассовую технику с фискальным накопителем, не поддерживающим требования, введенные Федеральным </w:t>
      </w:r>
      <w:hyperlink r:id="rId18" w:history="1">
        <w:r w:rsidRPr="00F97532">
          <w:rPr>
            <w:rFonts w:ascii="Arial" w:hAnsi="Arial" w:cs="Arial"/>
            <w:bCs/>
            <w:color w:val="000000" w:themeColor="text1"/>
            <w:sz w:val="28"/>
            <w:szCs w:val="28"/>
          </w:rPr>
          <w:t>законом</w:t>
        </w:r>
      </w:hyperlink>
      <w:r w:rsidRPr="00F97532">
        <w:rPr>
          <w:rFonts w:ascii="Arial" w:hAnsi="Arial" w:cs="Arial"/>
          <w:bCs/>
          <w:color w:val="000000" w:themeColor="text1"/>
          <w:sz w:val="28"/>
          <w:szCs w:val="28"/>
        </w:rPr>
        <w:t xml:space="preserve"> N 238-ФЗ, до 06.08.2021, то есть в течение двух лет с даты вступления в силу положений данного Федерального </w:t>
      </w:r>
      <w:hyperlink r:id="rId19" w:history="1">
        <w:r w:rsidRPr="00F97532">
          <w:rPr>
            <w:rFonts w:ascii="Arial" w:hAnsi="Arial" w:cs="Arial"/>
            <w:bCs/>
            <w:color w:val="000000" w:themeColor="text1"/>
            <w:sz w:val="28"/>
            <w:szCs w:val="28"/>
          </w:rPr>
          <w:t>закона</w:t>
        </w:r>
      </w:hyperlink>
      <w:r w:rsidRPr="00F97532">
        <w:rPr>
          <w:rFonts w:ascii="Arial" w:hAnsi="Arial" w:cs="Arial"/>
          <w:bCs/>
          <w:color w:val="000000" w:themeColor="text1"/>
          <w:sz w:val="28"/>
          <w:szCs w:val="28"/>
        </w:rPr>
        <w:t>. При этом такой фискальный накопитель может применяться пользователем до окончания срока действия его ключа фискального признака вне зависимости от факта реализации маркированного товара</w:t>
      </w:r>
      <w:proofErr w:type="gramEnd"/>
    </w:p>
    <w:p w:rsidR="00A1504D" w:rsidRPr="00F97532" w:rsidRDefault="00A1504D" w:rsidP="00B522BA">
      <w:pPr>
        <w:pStyle w:val="a7"/>
        <w:shd w:val="clear" w:color="auto" w:fill="FFFFFF"/>
        <w:spacing w:before="0" w:beforeAutospacing="0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sectPr w:rsidR="00A1504D" w:rsidRPr="00F97532" w:rsidSect="00156A6E">
      <w:footerReference w:type="default" r:id="rId2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F9" w:rsidRDefault="001660F9" w:rsidP="00830148">
      <w:pPr>
        <w:spacing w:after="0" w:line="240" w:lineRule="auto"/>
      </w:pPr>
      <w:r>
        <w:separator/>
      </w:r>
    </w:p>
  </w:endnote>
  <w:endnote w:type="continuationSeparator" w:id="0">
    <w:p w:rsidR="001660F9" w:rsidRDefault="001660F9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47AC1A84" wp14:editId="308224F4">
          <wp:extent cx="5940425" cy="518795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F9" w:rsidRDefault="001660F9" w:rsidP="00830148">
      <w:pPr>
        <w:spacing w:after="0" w:line="240" w:lineRule="auto"/>
      </w:pPr>
      <w:r>
        <w:separator/>
      </w:r>
    </w:p>
  </w:footnote>
  <w:footnote w:type="continuationSeparator" w:id="0">
    <w:p w:rsidR="001660F9" w:rsidRDefault="001660F9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87B"/>
    <w:rsid w:val="001A3E16"/>
    <w:rsid w:val="001B5E1C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D3A55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46FCA"/>
    <w:rsid w:val="00652629"/>
    <w:rsid w:val="00653B85"/>
    <w:rsid w:val="006555C8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E6B34"/>
    <w:rsid w:val="009F0CDA"/>
    <w:rsid w:val="009F3B4D"/>
    <w:rsid w:val="00A101D0"/>
    <w:rsid w:val="00A1504D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6106"/>
    <w:rsid w:val="00B522BA"/>
    <w:rsid w:val="00B748DF"/>
    <w:rsid w:val="00B74F98"/>
    <w:rsid w:val="00B83C47"/>
    <w:rsid w:val="00B8630C"/>
    <w:rsid w:val="00BA01D7"/>
    <w:rsid w:val="00BD0CFB"/>
    <w:rsid w:val="00BD1C8E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D0320A"/>
    <w:rsid w:val="00D27070"/>
    <w:rsid w:val="00D35145"/>
    <w:rsid w:val="00D54E82"/>
    <w:rsid w:val="00D60A70"/>
    <w:rsid w:val="00D6567F"/>
    <w:rsid w:val="00D75473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532"/>
    <w:rsid w:val="00F978A2"/>
    <w:rsid w:val="00FA6D75"/>
    <w:rsid w:val="00FB0040"/>
    <w:rsid w:val="00FB2C56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9BD9C10F77E3907E0F8E70FC5F096516214982A381659D3161B0F7DEE5CDB60E76EE02D4ADE39422FE1AB5496029EC31FECC2B7C55EAF3A18u5E" TargetMode="External"/><Relationship Id="rId18" Type="http://schemas.openxmlformats.org/officeDocument/2006/relationships/hyperlink" Target="consultantplus://offline/ref=B9BD9C10F77E3907E0F8E70FC5F096516214982A381659D3161B0F7DEE5CDB60E76EE02D4ADE384B26E1AB5496029EC31FECC2B7C55EAF3A18u5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9BD9C10F77E3907E0F8E70FC5F096516211902C381259D3161B0F7DEE5CDB60E76EE02E49DF331E76AEAA08D3508DC210ECC0BFD915uDE" TargetMode="External"/><Relationship Id="rId17" Type="http://schemas.openxmlformats.org/officeDocument/2006/relationships/hyperlink" Target="consultantplus://offline/ref=B9BD9C10F77E3907E0F8E70FC5F096516211902C381259D3161B0F7DEE5CDB60E76EE02B4FDF331E76AEAA08D3508DC210ECC0BFD915uD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9BD9C10F77E3907E0F8E70FC5F096516211902C381259D3161B0F7DEE5CDB60E76EE02B4FDE331E76AEAA08D3508DC210ECC0BFD915uD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9BD9C10F77E3907E0F8E70FC5F096516211902C381259D3161B0F7DEE5CDB60E76EE02E4BD9331E76AEAA08D3508DC210ECC0BFD915uD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9BD9C10F77E3907E0F8E70FC5F096516211902C381259D3161B0F7DEE5CDB60E76EE02B4ED6331E76AEAA08D3508DC210ECC0BFD915uDE" TargetMode="External"/><Relationship Id="rId10" Type="http://schemas.openxmlformats.org/officeDocument/2006/relationships/hyperlink" Target="consultantplus://offline/ref=B9BD9C10F77E3907E0F8E70FC5F096516211902C381259D3161B0F7DEE5CDB60E76EE02948D8331E76AEAA08D3508DC210ECC0BFD915uDE" TargetMode="External"/><Relationship Id="rId19" Type="http://schemas.openxmlformats.org/officeDocument/2006/relationships/hyperlink" Target="consultantplus://offline/ref=B9BD9C10F77E3907E0F8E70FC5F096516214982A381659D3161B0F7DEE5CDB60E76EE02D4ADE39422FE1AB5496029EC31FECC2B7C55EAF3A18u5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B9BD9C10F77E3907E0F8E70FC5F096516211902C381259D3161B0F7DEE5CDB60E76EE02B4CDE331E76AEAA08D3508DC210ECC0BFD915uDE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90712-13C1-4E57-B060-CD51DE38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Кирилюк Оксана Витальевна</cp:lastModifiedBy>
  <cp:revision>2</cp:revision>
  <cp:lastPrinted>2020-03-26T02:50:00Z</cp:lastPrinted>
  <dcterms:created xsi:type="dcterms:W3CDTF">2021-08-17T04:48:00Z</dcterms:created>
  <dcterms:modified xsi:type="dcterms:W3CDTF">2021-08-17T04:48:00Z</dcterms:modified>
</cp:coreProperties>
</file>